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dc450f38221b288171d55d2176012206d0225b7"/>
    <w:p>
      <w:pPr>
        <w:pStyle w:val="Heading1"/>
      </w:pPr>
      <w:r>
        <w:t xml:space="preserve">PROCEDURA DI LICENZIAMENTO DISCIPLINARE – SMILEDOC S.R.L.</w:t>
      </w:r>
    </w:p>
    <w:bookmarkStart w:id="20" w:name="premessa"/>
    <w:p>
      <w:pPr>
        <w:pStyle w:val="Heading2"/>
      </w:pPr>
      <w:r>
        <w:t xml:space="preserve">1. Premessa</w:t>
      </w:r>
    </w:p>
    <w:p>
      <w:pPr>
        <w:pStyle w:val="FirstParagraph"/>
      </w:pPr>
      <w:r>
        <w:t xml:space="preserve">La presente procedura definisce le modalità operative per l’eventuale licenziamento disciplinare, nel rispetto della normativa vigente, dello Statuto dei Lavoratori e del CCNL applicato.</w:t>
      </w:r>
    </w:p>
    <w:p>
      <w:r>
        <w:pict>
          <v:rect style="width:0;height:1.5pt" o:hralign="center" o:hrstd="t" o:hr="t"/>
        </w:pict>
      </w:r>
    </w:p>
    <w:bookmarkEnd w:id="20"/>
    <w:bookmarkStart w:id="21" w:name="presupposti"/>
    <w:p>
      <w:pPr>
        <w:pStyle w:val="Heading2"/>
      </w:pPr>
      <w:r>
        <w:t xml:space="preserve">2. Presupposti</w:t>
      </w:r>
    </w:p>
    <w:p>
      <w:pPr>
        <w:pStyle w:val="FirstParagraph"/>
      </w:pPr>
      <w:r>
        <w:t xml:space="preserve">Il licenziamento disciplinare può essere valutato in presenza di:</w:t>
      </w:r>
      <w:r>
        <w:t xml:space="preserve"> </w:t>
      </w:r>
      <w:r>
        <w:t xml:space="preserve">- gravi violazioni contrattuali;</w:t>
      </w:r>
      <w:r>
        <w:t xml:space="preserve"> </w:t>
      </w:r>
      <w:r>
        <w:t xml:space="preserve">- reiterazione di comportamenti già sanzionati;</w:t>
      </w:r>
      <w:r>
        <w:t xml:space="preserve"> </w:t>
      </w:r>
      <w:r>
        <w:t xml:space="preserve">- condotte tali da compromettere il rapporto fiduciario.</w:t>
      </w:r>
    </w:p>
    <w:p>
      <w:r>
        <w:pict>
          <v:rect style="width:0;height:1.5pt" o:hralign="center" o:hrstd="t" o:hr="t"/>
        </w:pict>
      </w:r>
    </w:p>
    <w:bookmarkEnd w:id="21"/>
    <w:bookmarkStart w:id="26" w:name="fasi-obbligatorie"/>
    <w:p>
      <w:pPr>
        <w:pStyle w:val="Heading2"/>
      </w:pPr>
      <w:r>
        <w:t xml:space="preserve">3. Fasi obbligatorie</w:t>
      </w:r>
    </w:p>
    <w:bookmarkStart w:id="22" w:name="fase-1-contestazione-formale"/>
    <w:p>
      <w:pPr>
        <w:pStyle w:val="Heading3"/>
      </w:pPr>
      <w:r>
        <w:t xml:space="preserve">Fase 1 – Contestazione formale</w:t>
      </w:r>
    </w:p>
    <w:p>
      <w:pPr>
        <w:pStyle w:val="FirstParagraph"/>
      </w:pPr>
      <w:r>
        <w:t xml:space="preserve">Invio contestazione disciplinare ex art. 7 L.300/1970.</w:t>
      </w:r>
    </w:p>
    <w:bookmarkEnd w:id="22"/>
    <w:bookmarkStart w:id="23" w:name="fase-2-attesa-controdeduzioni"/>
    <w:p>
      <w:pPr>
        <w:pStyle w:val="Heading3"/>
      </w:pPr>
      <w:r>
        <w:t xml:space="preserve">Fase 2 – Attesa controdeduzioni</w:t>
      </w:r>
    </w:p>
    <w:p>
      <w:pPr>
        <w:pStyle w:val="FirstParagraph"/>
      </w:pPr>
      <w:r>
        <w:t xml:space="preserve">Attendere il termine minimo di 5 giorni.</w:t>
      </w:r>
    </w:p>
    <w:bookmarkEnd w:id="23"/>
    <w:bookmarkStart w:id="24" w:name="fase-3-valutazione"/>
    <w:p>
      <w:pPr>
        <w:pStyle w:val="Heading3"/>
      </w:pPr>
      <w:r>
        <w:t xml:space="preserve">Fase 3 – Valutazione</w:t>
      </w:r>
    </w:p>
    <w:p>
      <w:pPr>
        <w:pStyle w:val="FirstParagraph"/>
      </w:pPr>
      <w:r>
        <w:t xml:space="preserve">Analisi delle giustificazioni, se pervenute, e del quadro complessivo.</w:t>
      </w:r>
    </w:p>
    <w:bookmarkEnd w:id="24"/>
    <w:bookmarkStart w:id="25" w:name="fase-4-decisione"/>
    <w:p>
      <w:pPr>
        <w:pStyle w:val="Heading3"/>
      </w:pPr>
      <w:r>
        <w:t xml:space="preserve">Fase 4 – Decisione</w:t>
      </w:r>
    </w:p>
    <w:p>
      <w:pPr>
        <w:pStyle w:val="FirstParagraph"/>
      </w:pPr>
      <w:r>
        <w:t xml:space="preserve">La Direzione decide se:</w:t>
      </w:r>
      <w:r>
        <w:t xml:space="preserve"> </w:t>
      </w:r>
      <w:r>
        <w:t xml:space="preserve">- archiviare;</w:t>
      </w:r>
      <w:r>
        <w:t xml:space="preserve"> </w:t>
      </w:r>
      <w:r>
        <w:t xml:space="preserve">- irrogare sanzione conservativa;</w:t>
      </w:r>
      <w:r>
        <w:t xml:space="preserve"> </w:t>
      </w:r>
      <w:r>
        <w:t xml:space="preserve">- procedere al licenziamento.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comunicazione-del-licenziamento"/>
    <w:p>
      <w:pPr>
        <w:pStyle w:val="Heading2"/>
      </w:pPr>
      <w:r>
        <w:t xml:space="preserve">4. Comunicazione del licenziamento</w:t>
      </w:r>
    </w:p>
    <w:p>
      <w:pPr>
        <w:pStyle w:val="FirstParagraph"/>
      </w:pPr>
      <w:r>
        <w:t xml:space="preserve">Il licenziamento deve essere comunicato:</w:t>
      </w:r>
      <w:r>
        <w:t xml:space="preserve"> </w:t>
      </w:r>
      <w:r>
        <w:t xml:space="preserve">- per iscritto;</w:t>
      </w:r>
      <w:r>
        <w:t xml:space="preserve"> </w:t>
      </w:r>
      <w:r>
        <w:t xml:space="preserve">- con indicazione chiara delle motivazioni;</w:t>
      </w:r>
      <w:r>
        <w:t xml:space="preserve"> </w:t>
      </w:r>
      <w:r>
        <w:t xml:space="preserve">- tramite canali idonei (PEC / raccomandata A/R), ferma restando la comunicazione anticipata via email aziendale.</w:t>
      </w:r>
    </w:p>
    <w:p>
      <w:r>
        <w:pict>
          <v:rect style="width:0;height:1.5pt" o:hralign="center" o:hrstd="t" o:hr="t"/>
        </w:pict>
      </w:r>
    </w:p>
    <w:bookmarkEnd w:id="27"/>
    <w:bookmarkStart w:id="28" w:name="archiviazione"/>
    <w:p>
      <w:pPr>
        <w:pStyle w:val="Heading2"/>
      </w:pPr>
      <w:r>
        <w:t xml:space="preserve">5. Archiviazione</w:t>
      </w:r>
    </w:p>
    <w:p>
      <w:pPr>
        <w:pStyle w:val="FirstParagraph"/>
      </w:pPr>
      <w:r>
        <w:t xml:space="preserve">Tutta la documentazione viene conservata nel fascicolo personale.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Smiledoc S.r.l.</w:t>
      </w:r>
    </w:p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2026-01-22T03:02:00Z</dcterms:created>
  <dcterms:modified xsi:type="dcterms:W3CDTF">2026-01-22T03:02:00Z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